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0D" w:rsidRPr="0075032E" w:rsidRDefault="00A21ACA" w:rsidP="0093390D">
      <w:pPr>
        <w:rPr>
          <w:rFonts w:ascii="HGP教科書体" w:eastAsia="HGP教科書体" w:hAnsi="ＭＳ ゴシック"/>
          <w:color w:val="000000" w:themeColor="text1"/>
          <w:sz w:val="28"/>
          <w:szCs w:val="28"/>
        </w:rPr>
      </w:pPr>
      <w:r>
        <w:rPr>
          <w:rFonts w:ascii="HGP教科書体" w:eastAsia="HGP教科書体" w:hAnsi="ＭＳ ゴシック" w:hint="eastAsia"/>
          <w:color w:val="000000" w:themeColor="text1"/>
          <w:sz w:val="28"/>
          <w:szCs w:val="28"/>
        </w:rPr>
        <w:t>７</w:t>
      </w:r>
      <w:r w:rsidR="0093390D" w:rsidRPr="0075032E">
        <w:rPr>
          <w:rFonts w:ascii="HGP教科書体" w:eastAsia="HGP教科書体" w:hAnsi="ＭＳ ゴシック" w:hint="eastAsia"/>
          <w:color w:val="000000" w:themeColor="text1"/>
          <w:sz w:val="28"/>
          <w:szCs w:val="28"/>
        </w:rPr>
        <w:t>３．２　生活上の行為の事例と能力記述</w:t>
      </w:r>
    </w:p>
    <w:p w:rsidR="008A7816" w:rsidRDefault="006277B3" w:rsidP="008A7816">
      <w:pPr>
        <w:spacing w:line="0" w:lineRule="atLeast"/>
        <w:rPr>
          <w:rFonts w:ascii="HGP教科書体" w:eastAsia="HGP教科書体" w:hAnsi="ＭＳ ゴシック"/>
          <w:color w:val="000000" w:themeColor="text1"/>
          <w:sz w:val="26"/>
          <w:szCs w:val="26"/>
        </w:rPr>
      </w:pPr>
      <w:r w:rsidRPr="002D227A">
        <w:rPr>
          <w:rFonts w:ascii="HGP教科書体" w:eastAsia="HGP教科書体" w:hAnsi="ＭＳ ゴシック" w:hint="eastAsia"/>
          <w:color w:val="000000" w:themeColor="text1"/>
          <w:sz w:val="26"/>
          <w:szCs w:val="26"/>
        </w:rPr>
        <w:t xml:space="preserve">　ここでは</w:t>
      </w:r>
      <w:r w:rsidR="0093390D" w:rsidRPr="002D227A">
        <w:rPr>
          <w:rFonts w:ascii="HGP教科書体" w:eastAsia="HGP教科書体" w:hAnsi="ＭＳ ゴシック" w:hint="eastAsia"/>
          <w:color w:val="000000" w:themeColor="text1"/>
          <w:sz w:val="26"/>
          <w:szCs w:val="26"/>
        </w:rPr>
        <w:t>カリキュラム案で取り扱っている生活上の行為の事例と，それに対する能力記述</w:t>
      </w:r>
      <w:r w:rsidR="008A7816" w:rsidRPr="002D227A">
        <w:rPr>
          <w:rFonts w:ascii="HGP教科書体" w:eastAsia="HGP教科書体" w:hAnsi="ＭＳ ゴシック" w:hint="eastAsia"/>
          <w:color w:val="000000" w:themeColor="text1"/>
          <w:sz w:val="26"/>
          <w:szCs w:val="26"/>
        </w:rPr>
        <w:t>のリスト</w:t>
      </w:r>
      <w:r w:rsidR="0093390D" w:rsidRPr="002D227A">
        <w:rPr>
          <w:rFonts w:ascii="HGP教科書体" w:eastAsia="HGP教科書体" w:hAnsi="ＭＳ ゴシック" w:hint="eastAsia"/>
          <w:color w:val="000000" w:themeColor="text1"/>
          <w:sz w:val="26"/>
          <w:szCs w:val="26"/>
        </w:rPr>
        <w:t>を掲載し</w:t>
      </w:r>
      <w:r w:rsidR="008A7816" w:rsidRPr="002D227A">
        <w:rPr>
          <w:rFonts w:ascii="HGP教科書体" w:eastAsia="HGP教科書体" w:hAnsi="ＭＳ ゴシック" w:hint="eastAsia"/>
          <w:color w:val="000000" w:themeColor="text1"/>
          <w:sz w:val="26"/>
          <w:szCs w:val="26"/>
        </w:rPr>
        <w:t>てい</w:t>
      </w:r>
      <w:r w:rsidR="0093390D" w:rsidRPr="002D227A">
        <w:rPr>
          <w:rFonts w:ascii="HGP教科書体" w:eastAsia="HGP教科書体" w:hAnsi="ＭＳ ゴシック" w:hint="eastAsia"/>
          <w:color w:val="000000" w:themeColor="text1"/>
          <w:sz w:val="26"/>
          <w:szCs w:val="26"/>
        </w:rPr>
        <w:t>ます。</w:t>
      </w:r>
      <w:r w:rsidR="006B1E97" w:rsidRPr="002D227A">
        <w:rPr>
          <w:rFonts w:ascii="HGP教科書体" w:eastAsia="HGP教科書体" w:hAnsi="ＭＳ ゴシック" w:hint="eastAsia"/>
          <w:color w:val="000000" w:themeColor="text1"/>
          <w:sz w:val="26"/>
          <w:szCs w:val="26"/>
        </w:rPr>
        <w:t>なお</w:t>
      </w:r>
      <w:r w:rsidR="008A7816" w:rsidRPr="002D227A">
        <w:rPr>
          <w:rFonts w:ascii="HGP教科書体" w:eastAsia="HGP教科書体" w:hAnsi="ＭＳ ゴシック" w:hint="eastAsia"/>
          <w:color w:val="000000" w:themeColor="text1"/>
          <w:sz w:val="26"/>
          <w:szCs w:val="26"/>
        </w:rPr>
        <w:t>，</w:t>
      </w:r>
      <w:r w:rsidR="002D227A">
        <w:rPr>
          <w:rFonts w:ascii="HGP教科書体" w:eastAsia="HGP教科書体" w:hAnsi="ＭＳ ゴシック" w:hint="eastAsia"/>
          <w:color w:val="000000" w:themeColor="text1"/>
          <w:sz w:val="26"/>
          <w:szCs w:val="26"/>
        </w:rPr>
        <w:t>ここで取り上げている能力記述はカリキュラム案で取り上げたもの</w:t>
      </w:r>
      <w:r w:rsidR="008A7816" w:rsidRPr="002D227A">
        <w:rPr>
          <w:rFonts w:ascii="HGP教科書体" w:eastAsia="HGP教科書体" w:hAnsi="ＭＳ ゴシック" w:hint="eastAsia"/>
          <w:color w:val="000000" w:themeColor="text1"/>
          <w:sz w:val="26"/>
          <w:szCs w:val="26"/>
        </w:rPr>
        <w:t>よりも詳細なものになっています。</w:t>
      </w:r>
    </w:p>
    <w:p w:rsidR="002D227A" w:rsidRDefault="002D227A" w:rsidP="002D227A">
      <w:pPr>
        <w:spacing w:line="0" w:lineRule="atLeast"/>
        <w:rPr>
          <w:rFonts w:ascii="HGP教科書体" w:eastAsia="HGP教科書体" w:hAnsi="ＭＳ ゴシック"/>
          <w:color w:val="000000" w:themeColor="text1"/>
          <w:sz w:val="26"/>
          <w:szCs w:val="26"/>
        </w:rPr>
      </w:pPr>
      <w:r>
        <w:rPr>
          <w:rFonts w:ascii="HGP教科書体" w:eastAsia="HGP教科書体" w:hAnsi="ＭＳ ゴシック" w:hint="eastAsia"/>
          <w:color w:val="000000" w:themeColor="text1"/>
          <w:sz w:val="26"/>
          <w:szCs w:val="26"/>
        </w:rPr>
        <w:t xml:space="preserve">　「能力記述</w:t>
      </w:r>
      <w:r>
        <w:rPr>
          <w:rStyle w:val="ac"/>
          <w:rFonts w:ascii="HGP教科書体" w:eastAsia="HGP教科書体" w:hAnsi="ＭＳ ゴシック"/>
          <w:color w:val="000000" w:themeColor="text1"/>
          <w:sz w:val="26"/>
          <w:szCs w:val="26"/>
        </w:rPr>
        <w:footnoteReference w:id="1"/>
      </w:r>
      <w:r>
        <w:rPr>
          <w:rFonts w:ascii="HGP教科書体" w:eastAsia="HGP教科書体" w:hAnsi="ＭＳ ゴシック" w:hint="eastAsia"/>
          <w:color w:val="000000" w:themeColor="text1"/>
          <w:sz w:val="26"/>
          <w:szCs w:val="26"/>
        </w:rPr>
        <w:t>」とは，できるようになることが期待される具体的な行動達成目標のことであり，それぞれの「生活上の行為」に複数の能力記述を記載しています。</w:t>
      </w:r>
    </w:p>
    <w:p w:rsidR="002D227A" w:rsidRDefault="002D227A" w:rsidP="002D227A">
      <w:pPr>
        <w:spacing w:line="0" w:lineRule="atLeast"/>
        <w:ind w:firstLineChars="100" w:firstLine="260"/>
        <w:rPr>
          <w:rFonts w:ascii="HGP教科書体" w:eastAsia="HGP教科書体" w:hAnsi="ＭＳ ゴシック"/>
          <w:color w:val="000000" w:themeColor="text1"/>
          <w:sz w:val="26"/>
          <w:szCs w:val="26"/>
        </w:rPr>
      </w:pPr>
      <w:r>
        <w:rPr>
          <w:rFonts w:ascii="HGP教科書体" w:eastAsia="HGP教科書体" w:hAnsi="ＭＳ ゴシック" w:hint="eastAsia"/>
          <w:color w:val="000000" w:themeColor="text1"/>
          <w:sz w:val="26"/>
          <w:szCs w:val="26"/>
        </w:rPr>
        <w:t>学習者にとっては，能力記述の一覧により，自分ができること・できないことを具体的に把握することができ，自分の日本語学習の</w:t>
      </w:r>
      <w:r w:rsidR="00D51D1B">
        <w:rPr>
          <w:rFonts w:ascii="HGP教科書体" w:eastAsia="HGP教科書体" w:hAnsi="ＭＳ ゴシック" w:hint="eastAsia"/>
          <w:color w:val="000000" w:themeColor="text1"/>
          <w:sz w:val="26"/>
          <w:szCs w:val="26"/>
        </w:rPr>
        <w:t>状況を確認し，具体的に目標を立てる目安として活用する</w:t>
      </w:r>
      <w:r>
        <w:rPr>
          <w:rFonts w:ascii="HGP教科書体" w:eastAsia="HGP教科書体" w:hAnsi="ＭＳ ゴシック" w:hint="eastAsia"/>
          <w:color w:val="000000" w:themeColor="text1"/>
          <w:sz w:val="26"/>
          <w:szCs w:val="26"/>
        </w:rPr>
        <w:t>ことができます。</w:t>
      </w:r>
    </w:p>
    <w:p w:rsidR="002D227A" w:rsidRDefault="002D227A" w:rsidP="002D227A">
      <w:pPr>
        <w:spacing w:line="0" w:lineRule="atLeast"/>
        <w:ind w:firstLineChars="100" w:firstLine="260"/>
        <w:rPr>
          <w:rFonts w:ascii="HGP教科書体" w:eastAsia="HGP教科書体" w:hAnsi="ＭＳ ゴシック"/>
          <w:color w:val="000000" w:themeColor="text1"/>
          <w:sz w:val="26"/>
          <w:szCs w:val="26"/>
        </w:rPr>
      </w:pPr>
      <w:r>
        <w:rPr>
          <w:rFonts w:ascii="HGP教科書体" w:eastAsia="HGP教科書体" w:hAnsi="ＭＳ ゴシック" w:hint="eastAsia"/>
          <w:color w:val="000000" w:themeColor="text1"/>
          <w:sz w:val="26"/>
          <w:szCs w:val="26"/>
        </w:rPr>
        <w:t>また，指導者にとっては，「</w:t>
      </w:r>
      <w:r w:rsidR="008A7816" w:rsidRPr="002D227A">
        <w:rPr>
          <w:rFonts w:ascii="HGP教科書体" w:eastAsia="HGP教科書体" w:hAnsi="ＭＳ ゴシック" w:hint="eastAsia"/>
          <w:color w:val="000000" w:themeColor="text1"/>
          <w:sz w:val="26"/>
          <w:szCs w:val="26"/>
        </w:rPr>
        <w:t>日本語</w:t>
      </w:r>
      <w:r>
        <w:rPr>
          <w:rFonts w:ascii="HGP教科書体" w:eastAsia="HGP教科書体" w:hAnsi="ＭＳ ゴシック" w:hint="eastAsia"/>
          <w:color w:val="000000" w:themeColor="text1"/>
          <w:sz w:val="26"/>
          <w:szCs w:val="26"/>
        </w:rPr>
        <w:t>で何ができれば生活上の行為ができるようになるのか」について知ることができ，具体的に教室活動の組立について考えることが可能になります。</w:t>
      </w:r>
    </w:p>
    <w:p w:rsidR="00D27248" w:rsidRPr="002D227A" w:rsidRDefault="002D227A" w:rsidP="002D227A">
      <w:pPr>
        <w:spacing w:line="0" w:lineRule="atLeast"/>
        <w:ind w:firstLineChars="100" w:firstLine="260"/>
        <w:rPr>
          <w:rFonts w:ascii="HGP教科書体" w:eastAsia="HGP教科書体" w:hAnsi="ＭＳ ゴシック"/>
          <w:color w:val="000000" w:themeColor="text1"/>
          <w:sz w:val="26"/>
          <w:szCs w:val="26"/>
        </w:rPr>
      </w:pPr>
      <w:r>
        <w:rPr>
          <w:rFonts w:ascii="HGP教科書体" w:eastAsia="HGP教科書体" w:hAnsi="ＭＳ ゴシック" w:hint="eastAsia"/>
          <w:color w:val="000000" w:themeColor="text1"/>
          <w:sz w:val="26"/>
          <w:szCs w:val="26"/>
        </w:rPr>
        <w:t>ここでは，</w:t>
      </w:r>
      <w:r w:rsidR="00D27248" w:rsidRPr="002D227A">
        <w:rPr>
          <w:rFonts w:ascii="HGP教科書体" w:eastAsia="HGP教科書体" w:hAnsi="ＭＳ ゴシック" w:hint="eastAsia"/>
          <w:color w:val="000000" w:themeColor="text1"/>
          <w:sz w:val="26"/>
          <w:szCs w:val="26"/>
        </w:rPr>
        <w:t>「生活上の行為を行う上で必要な知識や情報に関する理解」や，うまく日本</w:t>
      </w:r>
      <w:r w:rsidR="001239D3">
        <w:rPr>
          <w:rFonts w:ascii="HGP教科書体" w:eastAsia="HGP教科書体" w:hAnsi="ＭＳ ゴシック" w:hint="eastAsia"/>
          <w:color w:val="000000" w:themeColor="text1"/>
          <w:sz w:val="26"/>
          <w:szCs w:val="26"/>
        </w:rPr>
        <w:t>語を使って生活上の行為を行うことができない場合に行うコミュニケーションの工夫</w:t>
      </w:r>
      <w:r w:rsidR="00D27248" w:rsidRPr="002D227A">
        <w:rPr>
          <w:rFonts w:ascii="HGP教科書体" w:eastAsia="HGP教科書体" w:hAnsi="ＭＳ ゴシック" w:hint="eastAsia"/>
          <w:color w:val="000000" w:themeColor="text1"/>
          <w:sz w:val="26"/>
          <w:szCs w:val="26"/>
        </w:rPr>
        <w:t>も能力記述のリストに入れています。</w:t>
      </w:r>
      <w:r>
        <w:rPr>
          <w:rFonts w:ascii="HGP教科書体" w:eastAsia="HGP教科書体" w:hAnsi="ＭＳ ゴシック" w:hint="eastAsia"/>
          <w:color w:val="000000" w:themeColor="text1"/>
          <w:sz w:val="26"/>
          <w:szCs w:val="26"/>
        </w:rPr>
        <w:t>いずれも実際に日本で生活を行う上では欠かすことができないもので</w:t>
      </w:r>
      <w:r w:rsidR="00D51D1B">
        <w:rPr>
          <w:rFonts w:ascii="HGP教科書体" w:eastAsia="HGP教科書体" w:hAnsi="ＭＳ ゴシック" w:hint="eastAsia"/>
          <w:color w:val="000000" w:themeColor="text1"/>
          <w:sz w:val="26"/>
          <w:szCs w:val="26"/>
        </w:rPr>
        <w:t>す。</w:t>
      </w:r>
    </w:p>
    <w:p w:rsidR="00D27248" w:rsidRDefault="00D51D1B" w:rsidP="00B8764F">
      <w:pPr>
        <w:spacing w:line="0" w:lineRule="atLeast"/>
        <w:ind w:firstLineChars="100" w:firstLine="260"/>
        <w:rPr>
          <w:rFonts w:ascii="HGP教科書体" w:eastAsia="HGP教科書体" w:hAnsi="ＭＳ ゴシック"/>
          <w:color w:val="000000" w:themeColor="text1"/>
          <w:sz w:val="26"/>
          <w:szCs w:val="26"/>
        </w:rPr>
      </w:pPr>
      <w:r>
        <w:rPr>
          <w:rFonts w:ascii="HGP教科書体" w:eastAsia="HGP教科書体" w:hAnsi="ＭＳ ゴシック" w:hint="eastAsia"/>
          <w:color w:val="000000" w:themeColor="text1"/>
          <w:sz w:val="26"/>
          <w:szCs w:val="26"/>
        </w:rPr>
        <w:t>これら能力記述のリストを基に，学習者と指導者が能力記述を参考に共に</w:t>
      </w:r>
      <w:r w:rsidR="00697DF8">
        <w:rPr>
          <w:rFonts w:ascii="HGP教科書体" w:eastAsia="HGP教科書体" w:hAnsi="ＭＳ ゴシック" w:hint="eastAsia"/>
          <w:color w:val="000000" w:themeColor="text1"/>
          <w:sz w:val="26"/>
          <w:szCs w:val="26"/>
        </w:rPr>
        <w:t>学習の記録を付けることが行動・体験中心の評価につながります。また，</w:t>
      </w:r>
      <w:r>
        <w:rPr>
          <w:rFonts w:ascii="HGP教科書体" w:eastAsia="HGP教科書体" w:hAnsi="ＭＳ ゴシック" w:hint="eastAsia"/>
          <w:color w:val="000000" w:themeColor="text1"/>
          <w:sz w:val="26"/>
          <w:szCs w:val="26"/>
        </w:rPr>
        <w:t>共通のツールを基に</w:t>
      </w:r>
      <w:r w:rsidR="006B2F61">
        <w:rPr>
          <w:rFonts w:ascii="HGP教科書体" w:eastAsia="HGP教科書体" w:hAnsi="ＭＳ ゴシック" w:hint="eastAsia"/>
          <w:color w:val="000000" w:themeColor="text1"/>
          <w:sz w:val="26"/>
          <w:szCs w:val="26"/>
        </w:rPr>
        <w:t>指導者・学習者が共に</w:t>
      </w:r>
      <w:r>
        <w:rPr>
          <w:rFonts w:ascii="HGP教科書体" w:eastAsia="HGP教科書体" w:hAnsi="ＭＳ ゴシック" w:hint="eastAsia"/>
          <w:color w:val="000000" w:themeColor="text1"/>
          <w:sz w:val="26"/>
          <w:szCs w:val="26"/>
        </w:rPr>
        <w:t>学習の軌跡を振り返り，今後のプランについてコミュニケ</w:t>
      </w:r>
      <w:r w:rsidR="006B2F61">
        <w:rPr>
          <w:rFonts w:ascii="HGP教科書体" w:eastAsia="HGP教科書体" w:hAnsi="ＭＳ ゴシック" w:hint="eastAsia"/>
          <w:color w:val="000000" w:themeColor="text1"/>
          <w:sz w:val="26"/>
          <w:szCs w:val="26"/>
        </w:rPr>
        <w:t>ーションを行うことが，学習者のニーズや状況・地域の状況に合った日本語教育を各地で作り出していく上で大切です。</w:t>
      </w:r>
    </w:p>
    <w:p w:rsidR="00B8764F" w:rsidRPr="000D32DC" w:rsidRDefault="007416FB" w:rsidP="00B8764F">
      <w:pPr>
        <w:ind w:firstLineChars="100" w:firstLine="240"/>
      </w:pPr>
      <w:r w:rsidRPr="007416FB">
        <w:rPr>
          <w:rFonts w:ascii="HGP教科書体" w:eastAsia="HGP教科書体" w:hAnsi="ＭＳ ゴシック"/>
          <w:noProof/>
          <w:color w:val="000000" w:themeColor="text1"/>
          <w:sz w:val="24"/>
          <w:szCs w:val="24"/>
        </w:rPr>
        <w:pict>
          <v:roundrect id="_x0000_s1032" style="position:absolute;left:0;text-align:left;margin-left:.2pt;margin-top:15.55pt;width:426pt;height:226pt;z-index:251660288" arcsize="1629f" fillcolor="#daeef3 [664]">
            <v:textbox inset="5.85pt,.7pt,5.85pt,.7pt">
              <w:txbxContent>
                <w:p w:rsidR="00A21ACA" w:rsidRDefault="00A21ACA" w:rsidP="00B8764F"/>
                <w:p w:rsidR="00A21ACA" w:rsidRDefault="00A21ACA" w:rsidP="00B8764F"/>
              </w:txbxContent>
            </v:textbox>
          </v:roundrect>
        </w:pict>
      </w:r>
    </w:p>
    <w:p w:rsidR="00B8764F" w:rsidRPr="006B2F61" w:rsidRDefault="007416FB" w:rsidP="00B8764F">
      <w:pPr>
        <w:spacing w:line="0" w:lineRule="atLeast"/>
        <w:rPr>
          <w:rFonts w:ascii="HGP教科書体" w:eastAsia="HGP教科書体" w:hAnsi="ＭＳ ゴシック"/>
          <w:color w:val="000000" w:themeColor="text1"/>
          <w:sz w:val="24"/>
          <w:szCs w:val="24"/>
        </w:rPr>
      </w:pPr>
      <w:r>
        <w:rPr>
          <w:rFonts w:ascii="HGP教科書体" w:eastAsia="HGP教科書体" w:hAnsi="ＭＳ ゴシック"/>
          <w:noProof/>
          <w:color w:val="000000" w:themeColor="text1"/>
          <w:sz w:val="24"/>
          <w:szCs w:val="24"/>
        </w:rPr>
        <w:pict>
          <v:rect id="_x0000_s1034" style="position:absolute;left:0;text-align:left;margin-left:7.05pt;margin-top:5.8pt;width:382.2pt;height:20.25pt;z-index:251662336" fillcolor="white [3212]">
            <v:textbox inset="5.85pt,.7pt,5.85pt,.7pt">
              <w:txbxContent>
                <w:p w:rsidR="00A21ACA" w:rsidRPr="00385624" w:rsidRDefault="00A21ACA" w:rsidP="00B8764F">
                  <w:pPr>
                    <w:spacing w:line="0" w:lineRule="atLeast"/>
                    <w:jc w:val="left"/>
                    <w:rPr>
                      <w:rFonts w:ascii="ＭＳ ゴシック" w:eastAsia="ＭＳ ゴシック" w:hAnsi="ＭＳ ゴシック"/>
                      <w:sz w:val="24"/>
                      <w:szCs w:val="24"/>
                    </w:rPr>
                  </w:pPr>
                  <w:r w:rsidRPr="00385624">
                    <w:rPr>
                      <w:rFonts w:ascii="ＭＳ ゴシック" w:eastAsia="ＭＳ ゴシック" w:hAnsi="ＭＳ ゴシック" w:hint="eastAsia"/>
                      <w:sz w:val="24"/>
                      <w:szCs w:val="24"/>
                    </w:rPr>
                    <w:t>能力記述のリストの活用</w:t>
                  </w:r>
                </w:p>
              </w:txbxContent>
            </v:textbox>
          </v:rect>
        </w:pict>
      </w:r>
    </w:p>
    <w:p w:rsidR="00B8764F" w:rsidRDefault="007416FB" w:rsidP="00B8764F">
      <w:pPr>
        <w:rPr>
          <w:rFonts w:ascii="HGP教科書体" w:eastAsia="HGP教科書体" w:hAnsi="ＭＳ ゴシック"/>
          <w:color w:val="000000" w:themeColor="text1"/>
          <w:sz w:val="24"/>
          <w:szCs w:val="24"/>
        </w:rPr>
      </w:pPr>
      <w:r w:rsidRPr="007416FB">
        <w:rPr>
          <w:noProof/>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0;text-align:left;margin-left:13.15pt;margin-top:17.2pt;width:399.25pt;height:170.1pt;z-index:251661312" adj="20318">
            <v:stroke dashstyle="1 1" endcap="round"/>
            <v:textbox inset="5.85pt,.7pt,5.85pt,.7pt">
              <w:txbxContent>
                <w:p w:rsidR="00A21ACA" w:rsidRPr="00CC0DB8" w:rsidRDefault="00A21ACA" w:rsidP="00B8764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Pr="00CC0DB8">
                    <w:rPr>
                      <w:rFonts w:ascii="ＭＳ ゴシック" w:eastAsia="ＭＳ ゴシック" w:hAnsi="ＭＳ ゴシック" w:hint="eastAsia"/>
                      <w:sz w:val="24"/>
                      <w:szCs w:val="24"/>
                    </w:rPr>
                    <w:t>学習者にとって</w:t>
                  </w:r>
                </w:p>
                <w:p w:rsidR="00A21ACA" w:rsidRDefault="00A21ACA" w:rsidP="00B8764F">
                  <w:r>
                    <w:rPr>
                      <w:rFonts w:hint="eastAsia"/>
                    </w:rPr>
                    <w:t xml:space="preserve">　　・自分ができること・できないことを具体的に確認することができる。</w:t>
                  </w:r>
                </w:p>
                <w:p w:rsidR="00A21ACA" w:rsidRPr="00402945" w:rsidRDefault="00A21ACA" w:rsidP="00B8764F">
                  <w:r>
                    <w:rPr>
                      <w:rFonts w:hint="eastAsia"/>
                    </w:rPr>
                    <w:t xml:space="preserve">　　・自分の現在の状況に合わせて具体的な目標を立てることができる。</w:t>
                  </w:r>
                </w:p>
                <w:p w:rsidR="00A21ACA" w:rsidRPr="00CC0DB8" w:rsidRDefault="00A21ACA" w:rsidP="00B8764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CC0DB8">
                    <w:rPr>
                      <w:rFonts w:ascii="ＭＳ ゴシック" w:eastAsia="ＭＳ ゴシック" w:hAnsi="ＭＳ ゴシック" w:hint="eastAsia"/>
                      <w:sz w:val="24"/>
                      <w:szCs w:val="24"/>
                    </w:rPr>
                    <w:t>指導者にとって</w:t>
                  </w:r>
                </w:p>
                <w:p w:rsidR="00A21ACA" w:rsidRDefault="00A21ACA" w:rsidP="00B8764F">
                  <w:pPr>
                    <w:ind w:left="630" w:hangingChars="300" w:hanging="630"/>
                  </w:pPr>
                  <w:r>
                    <w:rPr>
                      <w:rFonts w:hint="eastAsia"/>
                    </w:rPr>
                    <w:t xml:space="preserve">　　・日本語で何ができれば生活上の行為ができるようになるのか確認できる。</w:t>
                  </w:r>
                </w:p>
                <w:p w:rsidR="00A21ACA" w:rsidRDefault="00A21ACA" w:rsidP="00B8764F">
                  <w:pPr>
                    <w:ind w:left="630" w:hangingChars="300" w:hanging="630"/>
                  </w:pPr>
                  <w:r>
                    <w:rPr>
                      <w:rFonts w:hint="eastAsia"/>
                    </w:rPr>
                    <w:t xml:space="preserve">　　・教室活動の組立について考えることができる。</w:t>
                  </w:r>
                </w:p>
                <w:p w:rsidR="00A21ACA" w:rsidRPr="00CC0DB8" w:rsidRDefault="00A21ACA" w:rsidP="00B8764F">
                  <w:pPr>
                    <w:spacing w:line="0" w:lineRule="atLeast"/>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Pr="00CC0DB8">
                    <w:rPr>
                      <w:rFonts w:asciiTheme="majorEastAsia" w:eastAsiaTheme="majorEastAsia" w:hAnsiTheme="majorEastAsia" w:hint="eastAsia"/>
                      <w:sz w:val="24"/>
                      <w:szCs w:val="24"/>
                    </w:rPr>
                    <w:t>学習者・指導者にとって</w:t>
                  </w:r>
                </w:p>
                <w:p w:rsidR="00A21ACA" w:rsidRDefault="00A21ACA" w:rsidP="00B8764F">
                  <w:pPr>
                    <w:ind w:firstLineChars="100" w:firstLine="210"/>
                  </w:pPr>
                  <w:r>
                    <w:rPr>
                      <w:rFonts w:hint="eastAsia"/>
                    </w:rPr>
                    <w:t xml:space="preserve">　・能力記述を活用した記録・評価を参考に，学習の軌跡を振り返ったり，</w:t>
                  </w:r>
                </w:p>
                <w:p w:rsidR="00A21ACA" w:rsidRDefault="00A21ACA" w:rsidP="00B8764F">
                  <w:pPr>
                    <w:ind w:firstLineChars="300" w:firstLine="630"/>
                  </w:pPr>
                  <w:r>
                    <w:rPr>
                      <w:rFonts w:hint="eastAsia"/>
                    </w:rPr>
                    <w:t>今後のプランについて検討したりすることができる。</w:t>
                  </w:r>
                </w:p>
                <w:p w:rsidR="00A21ACA" w:rsidRPr="001318CD" w:rsidRDefault="00A21ACA" w:rsidP="00B8764F"/>
              </w:txbxContent>
            </v:textbox>
          </v:shape>
        </w:pict>
      </w:r>
    </w:p>
    <w:p w:rsidR="00B8764F" w:rsidRDefault="00B8764F" w:rsidP="00B8764F">
      <w:pPr>
        <w:rPr>
          <w:szCs w:val="28"/>
        </w:rPr>
      </w:pPr>
    </w:p>
    <w:p w:rsidR="00B8764F" w:rsidRPr="0093390D" w:rsidRDefault="00B8764F" w:rsidP="00B8764F">
      <w:pPr>
        <w:rPr>
          <w:szCs w:val="28"/>
        </w:rPr>
      </w:pPr>
    </w:p>
    <w:p w:rsidR="00B8764F" w:rsidRPr="000D32DC" w:rsidRDefault="00B8764F" w:rsidP="00B8764F">
      <w:pPr>
        <w:rPr>
          <w:color w:val="000000" w:themeColor="text1"/>
        </w:rPr>
      </w:pPr>
    </w:p>
    <w:p w:rsidR="00B8764F" w:rsidRDefault="00B8764F" w:rsidP="00B8764F">
      <w:pPr>
        <w:rPr>
          <w:color w:val="000000" w:themeColor="text1"/>
        </w:rPr>
      </w:pPr>
    </w:p>
    <w:p w:rsidR="00B8764F" w:rsidRDefault="00B8764F" w:rsidP="00B8764F">
      <w:pPr>
        <w:rPr>
          <w:color w:val="000000" w:themeColor="text1"/>
        </w:rPr>
      </w:pPr>
    </w:p>
    <w:p w:rsidR="00B8764F" w:rsidRDefault="00B8764F" w:rsidP="00B8764F">
      <w:pPr>
        <w:rPr>
          <w:color w:val="000000" w:themeColor="text1"/>
        </w:rPr>
      </w:pPr>
    </w:p>
    <w:p w:rsidR="00B8764F" w:rsidRDefault="00B8764F" w:rsidP="00B8764F">
      <w:pPr>
        <w:rPr>
          <w:color w:val="000000" w:themeColor="text1"/>
        </w:rPr>
      </w:pPr>
    </w:p>
    <w:p w:rsidR="00B8764F" w:rsidRDefault="00B8764F" w:rsidP="00B8764F">
      <w:pPr>
        <w:rPr>
          <w:color w:val="000000" w:themeColor="text1"/>
        </w:rPr>
      </w:pPr>
    </w:p>
    <w:p w:rsidR="00B8764F" w:rsidRDefault="00B8764F" w:rsidP="00B8764F">
      <w:pPr>
        <w:rPr>
          <w:color w:val="000000" w:themeColor="text1"/>
        </w:rPr>
      </w:pPr>
    </w:p>
    <w:p w:rsidR="00B8764F" w:rsidRDefault="007416FB" w:rsidP="00B8764F">
      <w:pPr>
        <w:rPr>
          <w:color w:val="000000" w:themeColor="text1"/>
        </w:rPr>
      </w:pPr>
      <w:r w:rsidRPr="007416FB">
        <w:rPr>
          <w:noProof/>
          <w:szCs w:val="28"/>
        </w:rPr>
        <w:pict>
          <v:shapetype id="_x0000_t202" coordsize="21600,21600" o:spt="202" path="m,l,21600r21600,l21600,xe">
            <v:stroke joinstyle="miter"/>
            <v:path gradientshapeok="t" o:connecttype="rect"/>
          </v:shapetype>
          <v:shape id="_x0000_s1035" type="#_x0000_t202" style="position:absolute;left:0;text-align:left;margin-left:187.95pt;margin-top:10.7pt;width:44.25pt;height:14.15pt;z-index:251663360" filled="f" stroked="f">
            <v:textbox style="layout-flow:vertical-ideographic" inset="5.85pt,.7pt,5.85pt,.7pt">
              <w:txbxContent>
                <w:p w:rsidR="00A21ACA" w:rsidRPr="00402945" w:rsidRDefault="00A21ACA" w:rsidP="00B8764F">
                  <w:pPr>
                    <w:rPr>
                      <w:rFonts w:asciiTheme="majorEastAsia" w:eastAsiaTheme="majorEastAsia" w:hAnsiTheme="majorEastAsia"/>
                      <w:sz w:val="28"/>
                      <w:szCs w:val="28"/>
                    </w:rPr>
                  </w:pPr>
                  <w:r w:rsidRPr="00402945">
                    <w:rPr>
                      <w:rFonts w:asciiTheme="majorEastAsia" w:eastAsiaTheme="majorEastAsia" w:hAnsiTheme="majorEastAsia" w:hint="eastAsia"/>
                      <w:sz w:val="28"/>
                      <w:szCs w:val="28"/>
                    </w:rPr>
                    <w:t>…</w:t>
                  </w:r>
                </w:p>
              </w:txbxContent>
            </v:textbox>
          </v:shape>
        </w:pict>
      </w:r>
    </w:p>
    <w:p w:rsidR="00B8764F" w:rsidRPr="0093390D" w:rsidRDefault="00B8764F" w:rsidP="00B8764F">
      <w:pPr>
        <w:spacing w:line="0" w:lineRule="atLeast"/>
        <w:rPr>
          <w:szCs w:val="28"/>
        </w:rPr>
      </w:pPr>
    </w:p>
    <w:sectPr w:rsidR="00B8764F" w:rsidRPr="0093390D" w:rsidSect="00F36547">
      <w:footerReference w:type="default" r:id="rId8"/>
      <w:pgSz w:w="11906" w:h="16838"/>
      <w:pgMar w:top="1985" w:right="1701" w:bottom="1701" w:left="1701" w:header="851" w:footer="992" w:gutter="0"/>
      <w:pgNumType w:start="255"/>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ACA" w:rsidRDefault="00A21ACA" w:rsidP="00FE37F9">
      <w:r>
        <w:separator/>
      </w:r>
    </w:p>
  </w:endnote>
  <w:endnote w:type="continuationSeparator" w:id="0">
    <w:p w:rsidR="00A21ACA" w:rsidRDefault="00A21ACA" w:rsidP="00FE3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3903"/>
      <w:docPartObj>
        <w:docPartGallery w:val="Page Numbers (Bottom of Page)"/>
        <w:docPartUnique/>
      </w:docPartObj>
    </w:sdtPr>
    <w:sdtEndPr>
      <w:rPr>
        <w:rFonts w:asciiTheme="minorEastAsia" w:hAnsiTheme="minorEastAsia"/>
        <w:sz w:val="18"/>
        <w:szCs w:val="18"/>
      </w:rPr>
    </w:sdtEndPr>
    <w:sdtContent>
      <w:p w:rsidR="00A21ACA" w:rsidRPr="005714CE" w:rsidRDefault="00A21ACA">
        <w:pPr>
          <w:pStyle w:val="a5"/>
          <w:jc w:val="center"/>
          <w:rPr>
            <w:rFonts w:asciiTheme="minorEastAsia" w:hAnsiTheme="minorEastAsia"/>
            <w:sz w:val="18"/>
            <w:szCs w:val="18"/>
          </w:rPr>
        </w:pPr>
        <w:r w:rsidRPr="00877BFA">
          <w:rPr>
            <w:sz w:val="18"/>
            <w:szCs w:val="18"/>
          </w:rPr>
          <w:fldChar w:fldCharType="begin"/>
        </w:r>
        <w:r w:rsidRPr="00877BFA">
          <w:rPr>
            <w:sz w:val="18"/>
            <w:szCs w:val="18"/>
          </w:rPr>
          <w:instrText xml:space="preserve"> PAGE   \* MERGEFORMAT </w:instrText>
        </w:r>
        <w:r w:rsidRPr="00877BFA">
          <w:rPr>
            <w:sz w:val="18"/>
            <w:szCs w:val="18"/>
          </w:rPr>
          <w:fldChar w:fldCharType="separate"/>
        </w:r>
        <w:r w:rsidR="00F36547" w:rsidRPr="00F36547">
          <w:rPr>
            <w:noProof/>
            <w:sz w:val="18"/>
            <w:szCs w:val="18"/>
            <w:lang w:val="ja-JP"/>
          </w:rPr>
          <w:t>255</w:t>
        </w:r>
        <w:r w:rsidRPr="00877BFA">
          <w:rPr>
            <w:sz w:val="18"/>
            <w:szCs w:val="18"/>
          </w:rPr>
          <w:fldChar w:fldCharType="end"/>
        </w:r>
      </w:p>
    </w:sdtContent>
  </w:sdt>
  <w:p w:rsidR="00A21ACA" w:rsidRDefault="00A21A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ACA" w:rsidRDefault="00A21ACA" w:rsidP="00FE37F9">
      <w:r>
        <w:separator/>
      </w:r>
    </w:p>
  </w:footnote>
  <w:footnote w:type="continuationSeparator" w:id="0">
    <w:p w:rsidR="00A21ACA" w:rsidRDefault="00A21ACA" w:rsidP="00FE37F9">
      <w:r>
        <w:continuationSeparator/>
      </w:r>
    </w:p>
  </w:footnote>
  <w:footnote w:id="1">
    <w:p w:rsidR="00A21ACA" w:rsidRPr="00402945" w:rsidRDefault="00A21ACA">
      <w:pPr>
        <w:pStyle w:val="aa"/>
        <w:rPr>
          <w:sz w:val="22"/>
        </w:rPr>
      </w:pPr>
      <w:r w:rsidRPr="00402945">
        <w:rPr>
          <w:rStyle w:val="ac"/>
          <w:sz w:val="22"/>
        </w:rPr>
        <w:footnoteRef/>
      </w:r>
      <w:r w:rsidRPr="00402945">
        <w:rPr>
          <w:sz w:val="22"/>
        </w:rPr>
        <w:t xml:space="preserve"> </w:t>
      </w:r>
      <w:r w:rsidRPr="00402945">
        <w:rPr>
          <w:rFonts w:ascii="HGP教科書体" w:eastAsia="HGP教科書体" w:hint="eastAsia"/>
          <w:sz w:val="22"/>
        </w:rPr>
        <w:t>「能力記述」という用語は「キャンドゥーステートメント（Can-do-statements）」の訳として用いています。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D3A3E"/>
    <w:multiLevelType w:val="hybridMultilevel"/>
    <w:tmpl w:val="099028CC"/>
    <w:lvl w:ilvl="0" w:tplc="C776A04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4106E8B"/>
    <w:multiLevelType w:val="hybridMultilevel"/>
    <w:tmpl w:val="AF3E5270"/>
    <w:lvl w:ilvl="0" w:tplc="DD9A06E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F07"/>
    <w:rsid w:val="00082874"/>
    <w:rsid w:val="000E393C"/>
    <w:rsid w:val="001239D3"/>
    <w:rsid w:val="001374A4"/>
    <w:rsid w:val="001A268E"/>
    <w:rsid w:val="0022658E"/>
    <w:rsid w:val="00227BF5"/>
    <w:rsid w:val="002D227A"/>
    <w:rsid w:val="00363824"/>
    <w:rsid w:val="00402945"/>
    <w:rsid w:val="00405181"/>
    <w:rsid w:val="00452F07"/>
    <w:rsid w:val="0045324D"/>
    <w:rsid w:val="00570AC5"/>
    <w:rsid w:val="005714CE"/>
    <w:rsid w:val="005E74DC"/>
    <w:rsid w:val="006277B3"/>
    <w:rsid w:val="00697DF8"/>
    <w:rsid w:val="006B1E97"/>
    <w:rsid w:val="006B2F61"/>
    <w:rsid w:val="007416FB"/>
    <w:rsid w:val="0075032E"/>
    <w:rsid w:val="00877BFA"/>
    <w:rsid w:val="00897A32"/>
    <w:rsid w:val="008A7816"/>
    <w:rsid w:val="0093390D"/>
    <w:rsid w:val="00935F59"/>
    <w:rsid w:val="00962F0B"/>
    <w:rsid w:val="009E4A00"/>
    <w:rsid w:val="00A21ACA"/>
    <w:rsid w:val="00B8764F"/>
    <w:rsid w:val="00C76DAA"/>
    <w:rsid w:val="00CE468B"/>
    <w:rsid w:val="00D171FC"/>
    <w:rsid w:val="00D27248"/>
    <w:rsid w:val="00D51D1B"/>
    <w:rsid w:val="00D97A27"/>
    <w:rsid w:val="00DB0841"/>
    <w:rsid w:val="00E56A06"/>
    <w:rsid w:val="00F36547"/>
    <w:rsid w:val="00FE37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List Paragraph"/>
    <w:basedOn w:val="a"/>
    <w:uiPriority w:val="34"/>
    <w:qFormat/>
    <w:rsid w:val="00CE468B"/>
    <w:pPr>
      <w:ind w:leftChars="400" w:left="840"/>
    </w:pPr>
  </w:style>
  <w:style w:type="paragraph" w:styleId="aa">
    <w:name w:val="footnote text"/>
    <w:basedOn w:val="a"/>
    <w:link w:val="ab"/>
    <w:uiPriority w:val="99"/>
    <w:semiHidden/>
    <w:unhideWhenUsed/>
    <w:rsid w:val="002D227A"/>
    <w:pPr>
      <w:snapToGrid w:val="0"/>
      <w:jc w:val="left"/>
    </w:pPr>
  </w:style>
  <w:style w:type="character" w:customStyle="1" w:styleId="ab">
    <w:name w:val="脚注文字列 (文字)"/>
    <w:basedOn w:val="a0"/>
    <w:link w:val="aa"/>
    <w:uiPriority w:val="99"/>
    <w:semiHidden/>
    <w:rsid w:val="002D227A"/>
  </w:style>
  <w:style w:type="character" w:styleId="ac">
    <w:name w:val="footnote reference"/>
    <w:basedOn w:val="a0"/>
    <w:uiPriority w:val="99"/>
    <w:semiHidden/>
    <w:unhideWhenUsed/>
    <w:rsid w:val="002D22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B95D-1CF0-4E70-86E7-2A2CD34A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文化庁</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yamakyu</dc:creator>
  <cp:keywords/>
  <dc:description/>
  <cp:lastModifiedBy>yamakyu</cp:lastModifiedBy>
  <cp:revision>18</cp:revision>
  <cp:lastPrinted>2012-02-26T08:28:00Z</cp:lastPrinted>
  <dcterms:created xsi:type="dcterms:W3CDTF">2011-11-22T07:41:00Z</dcterms:created>
  <dcterms:modified xsi:type="dcterms:W3CDTF">2012-02-26T08:28:00Z</dcterms:modified>
</cp:coreProperties>
</file>